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D4F" w:rsidRPr="00AE4C98" w:rsidRDefault="00245D4F" w:rsidP="00245D4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</w:pPr>
      <w:r w:rsidRPr="00AE4C98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>ПРИЈЕДЛОГ</w:t>
      </w:r>
    </w:p>
    <w:p w:rsidR="00245D4F" w:rsidRPr="00245D4F" w:rsidRDefault="00245D4F" w:rsidP="00245D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На основу чланова 41. и 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89. Статута Општине Брод („Службени гласник Општине Брод“, број 7/17) и чланова 111, 113. и 117. Пословника о раду Скупштине општине Брод – пречишћени текст („Службени гласник Општине Брод“, број 5/20), Скупштина општине Брод, на 18. редовној сједници одржаној 26. јуна 2026. године, донијела је</w:t>
      </w:r>
    </w:p>
    <w:p w:rsidR="00245D4F" w:rsidRPr="00245D4F" w:rsidRDefault="00245D4F" w:rsidP="00245D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</w:pPr>
      <w:r w:rsidRPr="00245D4F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ЗАКЉУЧАК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br/>
      </w:r>
      <w:r w:rsidRPr="00245D4F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о прихватању Информације о материјалном положају пензионера за 2025. годину</w:t>
      </w:r>
    </w:p>
    <w:p w:rsidR="00245D4F" w:rsidRPr="00245D4F" w:rsidRDefault="00245D4F" w:rsidP="00245D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numPr>
          <w:ilvl w:val="0"/>
          <w:numId w:val="6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Прихвата се Информација о материјалном положају пензионера за 2025. годину.</w:t>
      </w:r>
    </w:p>
    <w:p w:rsidR="00245D4F" w:rsidRPr="00245D4F" w:rsidRDefault="00245D4F" w:rsidP="00245D4F">
      <w:pPr>
        <w:spacing w:before="100" w:beforeAutospacing="1" w:after="100" w:afterAutospacing="1" w:line="240" w:lineRule="auto"/>
        <w:ind w:left="714"/>
        <w:contextualSpacing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ind w:left="714"/>
        <w:contextualSpacing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numPr>
          <w:ilvl w:val="0"/>
          <w:numId w:val="6"/>
        </w:numPr>
        <w:spacing w:before="100" w:beforeAutospacing="1" w:after="100" w:afterAutospacing="1" w:line="240" w:lineRule="auto"/>
        <w:ind w:left="714" w:hanging="357"/>
        <w:contextualSpacing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Саставни дио овог 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акључка</w:t>
      </w:r>
      <w:r w:rsidR="00D91290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 xml:space="preserve"> у предмету</w:t>
      </w:r>
      <w:bookmarkStart w:id="0" w:name="_GoBack"/>
      <w:bookmarkEnd w:id="0"/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чини Информација из тачке 1. овог 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акључка.</w:t>
      </w:r>
    </w:p>
    <w:p w:rsidR="00245D4F" w:rsidRPr="00245D4F" w:rsidRDefault="00245D4F" w:rsidP="00245D4F">
      <w:pPr>
        <w:spacing w:before="100" w:beforeAutospacing="1" w:after="100" w:afterAutospacing="1" w:line="240" w:lineRule="auto"/>
        <w:ind w:left="714"/>
        <w:contextualSpacing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ind w:left="714"/>
        <w:contextualSpacing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Овај 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З</w:t>
      </w:r>
      <w:r w:rsidRPr="00245D4F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акључак ступа на снагу даном доношења и биће објављен у „Службеном гласнику Општине Брод“.</w:t>
      </w:r>
    </w:p>
    <w:p w:rsidR="00245D4F" w:rsidRPr="00245D4F" w:rsidRDefault="00245D4F" w:rsidP="00245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</w:pPr>
    </w:p>
    <w:p w:rsidR="00245D4F" w:rsidRPr="00245D4F" w:rsidRDefault="00245D4F" w:rsidP="00245D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</w:pP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  <w:t xml:space="preserve">     </w:t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 xml:space="preserve">                 </w:t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t>ПРЕДСЈЕДНИК</w:t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hr-HR" w:eastAsia="hr-HR"/>
        </w:rPr>
        <w:br/>
        <w:t xml:space="preserve"> </w:t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 xml:space="preserve">                                                       </w:t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ab/>
      </w:r>
      <w:r w:rsidRPr="00245D4F">
        <w:rPr>
          <w:rFonts w:ascii="Times New Roman" w:eastAsia="Times New Roman" w:hAnsi="Times New Roman" w:cs="Times New Roman"/>
          <w:b/>
          <w:sz w:val="24"/>
          <w:szCs w:val="24"/>
          <w:lang w:val="sr-Cyrl-RS" w:eastAsia="hr-HR"/>
        </w:rPr>
        <w:tab/>
        <w:t xml:space="preserve">    СКУПШТИНЕ ОПШТИНЕ</w:t>
      </w:r>
    </w:p>
    <w:p w:rsidR="00245D4F" w:rsidRPr="00245D4F" w:rsidRDefault="00245D4F" w:rsidP="00245D4F">
      <w:pPr>
        <w:spacing w:after="0" w:line="240" w:lineRule="auto"/>
        <w:ind w:left="5664" w:firstLine="708"/>
        <w:rPr>
          <w:rFonts w:ascii="Times New Roman" w:hAnsi="Times New Roman"/>
          <w:b/>
          <w:sz w:val="24"/>
          <w:lang w:val="sr-Cyrl-RS"/>
        </w:rPr>
      </w:pPr>
      <w:r w:rsidRPr="00245D4F">
        <w:rPr>
          <w:rFonts w:ascii="Times New Roman" w:hAnsi="Times New Roman"/>
          <w:b/>
          <w:sz w:val="24"/>
          <w:lang w:val="sr-Cyrl-RS"/>
        </w:rPr>
        <w:t>______________________</w:t>
      </w:r>
    </w:p>
    <w:p w:rsidR="00245D4F" w:rsidRPr="00245D4F" w:rsidRDefault="00245D4F" w:rsidP="00245D4F">
      <w:pPr>
        <w:spacing w:after="0" w:line="240" w:lineRule="auto"/>
        <w:ind w:left="5664" w:firstLine="708"/>
        <w:rPr>
          <w:rFonts w:ascii="Times New Roman" w:hAnsi="Times New Roman"/>
          <w:b/>
          <w:sz w:val="24"/>
          <w:lang w:val="sr-Cyrl-RS"/>
        </w:rPr>
      </w:pPr>
      <w:r w:rsidRPr="00245D4F">
        <w:rPr>
          <w:rFonts w:ascii="Times New Roman" w:hAnsi="Times New Roman"/>
          <w:b/>
          <w:sz w:val="24"/>
          <w:lang w:val="sr-Cyrl-RS"/>
        </w:rPr>
        <w:t xml:space="preserve">     Милош Станишић</w:t>
      </w: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  <w:r w:rsidRPr="00245D4F">
        <w:rPr>
          <w:rFonts w:ascii="Times New Roman" w:hAnsi="Times New Roman"/>
          <w:b/>
          <w:sz w:val="24"/>
          <w:lang w:val="sr-Cyrl-RS"/>
        </w:rPr>
        <w:t>Број:_____________/26</w:t>
      </w: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</w:p>
    <w:p w:rsidR="00245D4F" w:rsidRPr="00245D4F" w:rsidRDefault="00245D4F" w:rsidP="00245D4F">
      <w:pPr>
        <w:spacing w:after="0" w:line="240" w:lineRule="auto"/>
        <w:rPr>
          <w:rFonts w:ascii="Times New Roman" w:hAnsi="Times New Roman"/>
          <w:b/>
          <w:sz w:val="24"/>
          <w:lang w:val="sr-Cyrl-RS"/>
        </w:rPr>
      </w:pPr>
      <w:r w:rsidRPr="00245D4F">
        <w:rPr>
          <w:rFonts w:ascii="Times New Roman" w:hAnsi="Times New Roman"/>
          <w:b/>
          <w:sz w:val="24"/>
          <w:lang w:val="sr-Cyrl-RS"/>
        </w:rPr>
        <w:t>Датум:___________26. године</w:t>
      </w:r>
    </w:p>
    <w:p w:rsidR="00245D4F" w:rsidRDefault="00245D4F" w:rsidP="00245D4F">
      <w:pPr>
        <w:rPr>
          <w:rFonts w:ascii="Times New Roman" w:hAnsi="Times New Roman" w:cs="Times New Roman"/>
          <w:b/>
          <w:sz w:val="24"/>
          <w:szCs w:val="24"/>
        </w:rPr>
      </w:pPr>
    </w:p>
    <w:p w:rsidR="00971B23" w:rsidRDefault="00E508BD" w:rsidP="003B46F0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508BD">
        <w:rPr>
          <w:rFonts w:ascii="Times New Roman" w:hAnsi="Times New Roman" w:cs="Times New Roman"/>
          <w:b/>
          <w:sz w:val="24"/>
          <w:szCs w:val="24"/>
        </w:rPr>
        <w:lastRenderedPageBreak/>
        <w:t>ИНФОРМАЦИЈА</w:t>
      </w:r>
      <w:r w:rsidRPr="00E508BD">
        <w:rPr>
          <w:rFonts w:ascii="Times New Roman" w:hAnsi="Times New Roman" w:cs="Times New Roman"/>
          <w:b/>
          <w:sz w:val="24"/>
          <w:szCs w:val="24"/>
        </w:rPr>
        <w:br/>
        <w:t>О МАТЕРИЈАЛНОМ ПОЛОЖАЈУ ПЕНЗИОНЕРА</w:t>
      </w:r>
      <w:r>
        <w:rPr>
          <w:rFonts w:ascii="Times New Roman" w:hAnsi="Times New Roman" w:cs="Times New Roman"/>
          <w:b/>
          <w:sz w:val="24"/>
          <w:szCs w:val="24"/>
        </w:rPr>
        <w:t xml:space="preserve"> НА ПОДРУЧЈУ ОПШТИНЕ БРОД У 2025</w:t>
      </w:r>
      <w:r w:rsidRPr="00E508BD">
        <w:rPr>
          <w:rFonts w:ascii="Times New Roman" w:hAnsi="Times New Roman" w:cs="Times New Roman"/>
          <w:b/>
          <w:sz w:val="24"/>
          <w:szCs w:val="24"/>
        </w:rPr>
        <w:t>. ГОДИНИ</w:t>
      </w:r>
    </w:p>
    <w:p w:rsidR="00971B23" w:rsidRDefault="00971B23" w:rsidP="003B46F0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71B23" w:rsidRP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Права и обавезе пензионера уређени су Законом о пензијском и инвалидском осигурању Републике Српске („Службени гласник Републике Српске“, број: 134/11, 82/13, 96/13, 103/15, 111/21, 15/22, 132/22, 43/23 и 105/24). Обим права из пензијског и инвалидског осигурања зависи од дужине пензијског стажа осигураника, висине остварених примања, односно основице на коју су уплаћивани доприноси за пензијско и инвалидско осигурање. У Републици Српској могу се остварити права на старосну, инвалидску и породичну пензију.</w:t>
      </w:r>
    </w:p>
    <w:p w:rsidR="00971B23" w:rsidRP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У циљу сагледавања материјалног положаја пензионера на подручју општине Брод, прибављени су подаци од Фонда пензијско-инвалидског осигурања Републике Српске, Удружења пензионера Општине Брод и Фонда здравственог осигурања Републике Српске – Пословница Брод.</w:t>
      </w:r>
    </w:p>
    <w:p w:rsidR="00971B23" w:rsidRP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Фонд пензијско-инвалидског осигурања Републике Српске</w:t>
      </w:r>
    </w:p>
    <w:p w:rsidR="00971B23" w:rsidRP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Фонд пензијско-инвалидског осигурања Републике Српске, Филијала Бијељина, доставио је 2. јуна 2026. године податке о броју корисника пензије и висини пензијских примања на подручју општине Брод.</w:t>
      </w:r>
    </w:p>
    <w:p w:rsidR="00971B23" w:rsidRP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Према врсти оствареног права, на подручју општине Брод евидентирано је укупно 2.637 корисника пензије, и то:</w:t>
      </w:r>
    </w:p>
    <w:p w:rsidR="00971B23" w:rsidRPr="00971B23" w:rsidRDefault="001C3A2F" w:rsidP="00971B2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1.612</w:t>
      </w:r>
      <w:r w:rsidR="00971B23"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корисника старосне пензије;</w:t>
      </w:r>
    </w:p>
    <w:p w:rsidR="00971B23" w:rsidRPr="00971B23" w:rsidRDefault="00971B23" w:rsidP="00971B2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305 корисника инвалидске пензије;</w:t>
      </w:r>
    </w:p>
    <w:p w:rsidR="00971B23" w:rsidRPr="00971B23" w:rsidRDefault="00971B23" w:rsidP="00971B2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720 корисника породичне пензије.</w:t>
      </w:r>
    </w:p>
    <w:p w:rsidR="00971B23" w:rsidRP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Просјечна пензија свих корисника права на подручју општине Брод износи 594,69 КМ, што је за 18,38 КМ мање у односу на просјечну пензију у Републици Српској, која износи 613,07 КМ.</w:t>
      </w:r>
    </w:p>
    <w:p w:rsidR="00971B23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Према дужини оствареног пензијског стажа, структура корисника је сљедећа:</w:t>
      </w:r>
    </w:p>
    <w:p w:rsidR="00971B23" w:rsidRPr="00971B23" w:rsidRDefault="00971B23" w:rsidP="00971B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b/>
          <w:bCs/>
          <w:sz w:val="24"/>
          <w:szCs w:val="24"/>
          <w:lang w:val="hr-HR" w:eastAsia="hr-HR"/>
        </w:rPr>
        <w:t>Број корисника права према дужини пензијског стажа:</w:t>
      </w:r>
    </w:p>
    <w:p w:rsidR="00971B23" w:rsidRPr="00971B23" w:rsidRDefault="00971B23" w:rsidP="00971B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до 15 година стажа – 279 корисника; </w:t>
      </w:r>
    </w:p>
    <w:p w:rsidR="00971B23" w:rsidRPr="00971B23" w:rsidRDefault="00971B23" w:rsidP="00971B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од 15 до 20 година стажа – 290 корисника; </w:t>
      </w:r>
    </w:p>
    <w:p w:rsidR="00971B23" w:rsidRPr="00971B23" w:rsidRDefault="00971B23" w:rsidP="00971B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од 20 до 30 година стажа – 685 корисника; </w:t>
      </w:r>
    </w:p>
    <w:p w:rsidR="00971B23" w:rsidRPr="00971B23" w:rsidRDefault="00971B23" w:rsidP="00971B2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од 30 до 40 година стажа – 730 корисника; </w:t>
      </w:r>
    </w:p>
    <w:p w:rsidR="00971B23" w:rsidRPr="00971B23" w:rsidRDefault="00971B23" w:rsidP="0016474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преко 40 година стажа – 653 корисника.</w:t>
      </w:r>
    </w:p>
    <w:p w:rsidR="00227A0F" w:rsidRDefault="00971B23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>Укупно је, према овом критеријуму, евидентирано 2.</w:t>
      </w:r>
      <w:r w:rsidR="00164749">
        <w:rPr>
          <w:rFonts w:ascii="Times New Roman" w:eastAsia="Times New Roman" w:hAnsi="Times New Roman" w:cs="Times New Roman"/>
          <w:sz w:val="24"/>
          <w:szCs w:val="24"/>
          <w:lang w:val="sr-Cyrl-RS" w:eastAsia="hr-HR"/>
        </w:rPr>
        <w:t>637</w:t>
      </w:r>
      <w:r w:rsidRPr="00971B23"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  <w:t xml:space="preserve"> корисника пензије.</w:t>
      </w:r>
    </w:p>
    <w:p w:rsidR="00164749" w:rsidRPr="00971B23" w:rsidRDefault="00164749" w:rsidP="00971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hr-HR" w:eastAsia="hr-HR"/>
        </w:rPr>
      </w:pPr>
    </w:p>
    <w:p w:rsidR="00623C94" w:rsidRPr="0063383D" w:rsidRDefault="00227A0F" w:rsidP="003B46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3383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Табела</w:t>
      </w:r>
      <w:r w:rsidR="00E508BD" w:rsidRPr="0063383D">
        <w:rPr>
          <w:rFonts w:ascii="Times New Roman" w:hAnsi="Times New Roman" w:cs="Times New Roman"/>
          <w:sz w:val="24"/>
          <w:szCs w:val="24"/>
          <w:lang w:val="sr-Cyrl-CS"/>
        </w:rPr>
        <w:t xml:space="preserve"> број 1. Преглед распона пензија</w:t>
      </w:r>
    </w:p>
    <w:tbl>
      <w:tblPr>
        <w:tblW w:w="1134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560"/>
        <w:gridCol w:w="1134"/>
        <w:gridCol w:w="1181"/>
        <w:gridCol w:w="1370"/>
        <w:gridCol w:w="1418"/>
        <w:gridCol w:w="1275"/>
        <w:gridCol w:w="1418"/>
        <w:gridCol w:w="992"/>
        <w:gridCol w:w="992"/>
      </w:tblGrid>
      <w:tr w:rsidR="00996F72" w:rsidRPr="0063383D" w:rsidTr="0063383D">
        <w:trPr>
          <w:trHeight w:val="510"/>
        </w:trPr>
        <w:tc>
          <w:tcPr>
            <w:tcW w:w="1560" w:type="dxa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Распон</w:t>
            </w:r>
          </w:p>
        </w:tc>
        <w:tc>
          <w:tcPr>
            <w:tcW w:w="1134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Старосне</w:t>
            </w:r>
          </w:p>
        </w:tc>
        <w:tc>
          <w:tcPr>
            <w:tcW w:w="1181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Просјек</w:t>
            </w:r>
          </w:p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старосних</w:t>
            </w:r>
          </w:p>
        </w:tc>
        <w:tc>
          <w:tcPr>
            <w:tcW w:w="1370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Инвалидске</w:t>
            </w:r>
          </w:p>
        </w:tc>
        <w:tc>
          <w:tcPr>
            <w:tcW w:w="1418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Просјек инвалидских</w:t>
            </w:r>
          </w:p>
        </w:tc>
        <w:tc>
          <w:tcPr>
            <w:tcW w:w="1275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Породичне</w:t>
            </w:r>
          </w:p>
        </w:tc>
        <w:tc>
          <w:tcPr>
            <w:tcW w:w="1418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Просјек породичних</w:t>
            </w:r>
          </w:p>
        </w:tc>
        <w:tc>
          <w:tcPr>
            <w:tcW w:w="992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D93E7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Укупан број</w:t>
            </w:r>
          </w:p>
        </w:tc>
        <w:tc>
          <w:tcPr>
            <w:tcW w:w="992" w:type="dxa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D3D3D3" w:fill="D3D3D3"/>
            <w:vAlign w:val="center"/>
            <w:hideMark/>
          </w:tcPr>
          <w:p w:rsidR="006E143B" w:rsidRPr="0063383D" w:rsidRDefault="00D93E7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hr-HR"/>
              </w:rPr>
              <w:t>Укупан просјек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do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27,54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29,35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30,25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28,94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50,01-100,00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70,48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76,76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72,17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100,01-150,00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125,92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104,82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123,65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124,87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150,01-200,00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177,27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170,88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171,38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175,22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200,01-328,18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259,21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266,53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259,09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259,49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328,19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328,19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328,19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328,19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328,19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328,20-393,86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360,75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346,7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360,7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359,64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393,87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393,87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393,87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393,87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393,88-400,00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396,64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397,65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397,01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400,01-459,52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433,5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439,56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424,95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430,13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459,53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156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459,53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459,53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459,53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459,54-525,22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491,96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498,93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490,12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491,89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525,23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525,23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525,23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525,23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525,23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525,24-600,00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559,49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557,05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562,36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559,97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600,01-656,54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626,81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631,35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628,37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628,05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656,55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656,55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656,55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656,56-700,00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677,89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683,85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681,61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679,62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700,01-800,00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746,51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736,94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715,99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732,76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800,01-900,00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853,56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857,23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842,99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852,62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900,01-1000,00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943,12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945,65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944,34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1000,01-1300,00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190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1129,6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1059,82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1091,38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1114,52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1300,01-1500,00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1390,28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1345,52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1388,15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1500,01-2000,00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1698,78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1579,56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1689,95</w:t>
            </w:r>
          </w:p>
        </w:tc>
      </w:tr>
      <w:tr w:rsidR="00996F72" w:rsidRPr="0063383D" w:rsidTr="0063383D">
        <w:trPr>
          <w:trHeight w:val="51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2000,01-2500,00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2158,92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 w:eastAsia="hr-HR"/>
              </w:rPr>
              <w:t>2158,92</w:t>
            </w:r>
          </w:p>
        </w:tc>
      </w:tr>
      <w:tr w:rsidR="00996F72" w:rsidRPr="0063383D" w:rsidTr="0063383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D3D3D3"/>
              <w:bottom w:val="single" w:sz="4" w:space="0" w:color="D3D3D3"/>
              <w:right w:val="nil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FEEEE"/>
              <w:bottom w:val="single" w:sz="4" w:space="0" w:color="D3D3D3"/>
              <w:right w:val="single" w:sz="4" w:space="0" w:color="D3D3D3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1612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305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75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720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2637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3D3D3"/>
              <w:right w:val="single" w:sz="4" w:space="0" w:color="AFEEEE"/>
            </w:tcBorders>
            <w:shd w:val="clear" w:color="ADD8E6" w:fill="ADD8E6"/>
            <w:vAlign w:val="center"/>
            <w:hideMark/>
          </w:tcPr>
          <w:p w:rsidR="006E143B" w:rsidRPr="0063383D" w:rsidRDefault="006E143B" w:rsidP="006E14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633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</w:tr>
    </w:tbl>
    <w:p w:rsidR="003B46F0" w:rsidRPr="0063383D" w:rsidRDefault="00227A0F" w:rsidP="003B46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  <w:r w:rsidRPr="0063383D">
        <w:rPr>
          <w:rFonts w:ascii="Times New Roman" w:hAnsi="Times New Roman" w:cs="Times New Roman"/>
          <w:i/>
          <w:sz w:val="24"/>
          <w:szCs w:val="24"/>
          <w:lang w:val="sr-Cyrl-CS"/>
        </w:rPr>
        <w:t>Извор: Фонд пензијског – инвалидског осигурања Републике Српске</w:t>
      </w:r>
    </w:p>
    <w:p w:rsidR="00E508BD" w:rsidRPr="00227A0F" w:rsidRDefault="00E508BD" w:rsidP="003B46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sr-Cyrl-CS"/>
        </w:rPr>
      </w:pPr>
    </w:p>
    <w:p w:rsidR="00164749" w:rsidRDefault="00971B23" w:rsidP="00164749">
      <w:pPr>
        <w:pStyle w:val="isselectedend"/>
        <w:jc w:val="both"/>
      </w:pPr>
      <w:r>
        <w:rPr>
          <w:lang w:val="sr-Cyrl-CS"/>
        </w:rPr>
        <w:t xml:space="preserve">  </w:t>
      </w:r>
      <w:r w:rsidR="00164749">
        <w:t>У Табели број 1 дат је преглед корисника пензија према висини пензијских примања, разврстаних по распонима износа и врсти оствареног права.</w:t>
      </w:r>
    </w:p>
    <w:p w:rsidR="00164749" w:rsidRDefault="00164749" w:rsidP="00164749">
      <w:pPr>
        <w:pStyle w:val="isselectedend"/>
        <w:jc w:val="both"/>
      </w:pPr>
      <w:r>
        <w:t>Анализа података показује да је код корисника старосне пензије највећи број пензионера, њих 190, заступљен у распону пензија од 1.000,01 КМ до 1.300,00 КМ, при чему просјечан износ старосне пензије у овој категорији износи 1.129,60 КМ.</w:t>
      </w:r>
    </w:p>
    <w:p w:rsidR="00164749" w:rsidRDefault="00164749" w:rsidP="00164749">
      <w:pPr>
        <w:pStyle w:val="isselectedend"/>
        <w:jc w:val="both"/>
      </w:pPr>
      <w:r>
        <w:lastRenderedPageBreak/>
        <w:t>Када су у питању корисници инвалидске пензије, највећи број корисника, њих 49, такође остварује право на пензију у распону од 1.000,01 КМ до 1.300,00 КМ, са просјечним износом пензије од 1.059,82 КМ.</w:t>
      </w:r>
    </w:p>
    <w:p w:rsidR="003B46F0" w:rsidRPr="0063383D" w:rsidRDefault="00164749" w:rsidP="0063383D">
      <w:pPr>
        <w:pStyle w:val="NormalWeb"/>
        <w:jc w:val="both"/>
      </w:pPr>
      <w:r>
        <w:t>Код корисника породичне пензије највећи број, односно 160 корисника, прима породичну пензију у износу од 328,19 КМ.</w:t>
      </w: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B46F0" w:rsidRDefault="00E508BD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R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Удружење пензионера О</w:t>
      </w:r>
      <w:r w:rsidR="003B46F0">
        <w:rPr>
          <w:rFonts w:ascii="Times New Roman" w:hAnsi="Times New Roman" w:cs="Times New Roman"/>
          <w:b/>
          <w:sz w:val="24"/>
          <w:szCs w:val="24"/>
          <w:lang w:val="sr-Cyrl-CS"/>
        </w:rPr>
        <w:t>пштине Брод</w:t>
      </w:r>
      <w:r w:rsidR="003B46F0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71B23" w:rsidRDefault="00971B23" w:rsidP="00971B23">
      <w:pPr>
        <w:pStyle w:val="isselectedend"/>
        <w:jc w:val="both"/>
      </w:pPr>
      <w:r>
        <w:t>Према подацима које је Удружење пензионера Општине Брод доставило 3. јуна 2026. године, на подручју општине евидентирано је укупно 2.638 пензионера, од којих је 1.160 добровољно учлањено у Удружење пензионера.</w:t>
      </w:r>
    </w:p>
    <w:p w:rsidR="00971B23" w:rsidRDefault="00971B23" w:rsidP="00971B23">
      <w:pPr>
        <w:pStyle w:val="isselectedend"/>
        <w:jc w:val="both"/>
      </w:pPr>
      <w:r>
        <w:t>Током претходне године преминуо је 51 пензионер, док је, према подацима Фонда ПИО Добој, право на пензију остварило 207 нових корисника.</w:t>
      </w:r>
    </w:p>
    <w:p w:rsidR="00971B23" w:rsidRDefault="00971B23" w:rsidP="00971B23">
      <w:pPr>
        <w:pStyle w:val="isselectedend"/>
        <w:jc w:val="both"/>
      </w:pPr>
      <w:r>
        <w:t>Удружење пензионера Општине Брод континуирано пружа подршку својим члановима, посебно онима који се налазе у стању социјалне потребе. Тако је у децембру 2025. године, поводом новогодишњих и божићних празника, најугроженијим категоријама пензионера исплаћена једнократна новчана помоћ у износу од 100,00 КМ по кориснику. Помоћ је обезбијеђена из средстава чланарине Удружења.</w:t>
      </w:r>
    </w:p>
    <w:p w:rsidR="00971B23" w:rsidRDefault="00971B23" w:rsidP="00971B23">
      <w:pPr>
        <w:pStyle w:val="isselectedend"/>
        <w:jc w:val="both"/>
      </w:pPr>
      <w:r>
        <w:t>Поред тога, из истих средстава издвојено је 6.250,00 КМ за помоћ члановима у набавци лијекова и покривању трошкова лијечења.</w:t>
      </w:r>
    </w:p>
    <w:p w:rsidR="003B46F0" w:rsidRPr="0063383D" w:rsidRDefault="00971B23" w:rsidP="0063383D">
      <w:pPr>
        <w:pStyle w:val="NormalWeb"/>
        <w:jc w:val="both"/>
      </w:pPr>
      <w:r>
        <w:t>С циљем унапређења друштвеног живота и јачања међусобне повезаности пензионера, Удружење је током претходне године организовало и више излета, укључујући посјете Београду, Манастиру Липље и Хајдучким водама.</w:t>
      </w: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Здравствена заштита пензионера</w:t>
      </w:r>
    </w:p>
    <w:p w:rsidR="00A31946" w:rsidRDefault="00A31946" w:rsidP="00A3194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63383D" w:rsidRDefault="003B46F0" w:rsidP="00A31946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Пензионери су категорија становништва која има израженију потребу за здравственом заштитом.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Према подацима достављеним из Фонда здравственог осигурања Републике Српске, пословница Брод, право на здравствено осигурање је остварило </w:t>
      </w:r>
      <w:r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164749">
        <w:rPr>
          <w:rFonts w:ascii="Times New Roman" w:hAnsi="Times New Roman" w:cs="Times New Roman"/>
          <w:sz w:val="24"/>
          <w:szCs w:val="24"/>
          <w:lang w:val="sr-Cyrl-BA"/>
        </w:rPr>
        <w:t>113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пензионера који примају пензију Републике Српске и који имају пријаву на здравствено осигурање на основ осигурања 9 (лични пензионери), затим </w:t>
      </w:r>
      <w:r>
        <w:rPr>
          <w:rFonts w:ascii="Times New Roman" w:hAnsi="Times New Roman" w:cs="Times New Roman"/>
          <w:sz w:val="24"/>
          <w:szCs w:val="24"/>
          <w:lang w:val="hr-HR"/>
        </w:rPr>
        <w:t>3</w:t>
      </w:r>
      <w:r w:rsidR="00164749">
        <w:rPr>
          <w:rFonts w:ascii="Times New Roman" w:hAnsi="Times New Roman" w:cs="Times New Roman"/>
          <w:sz w:val="24"/>
          <w:szCs w:val="24"/>
          <w:lang w:val="sr-Cyrl-RS"/>
        </w:rPr>
        <w:t>76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пензионера који су суживаоци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породичне пензије основ осигурања 38 (наслијеђена пензија)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и</w:t>
      </w:r>
      <w:r w:rsidR="00164749">
        <w:rPr>
          <w:rFonts w:ascii="Times New Roman" w:hAnsi="Times New Roman" w:cs="Times New Roman"/>
          <w:sz w:val="24"/>
          <w:szCs w:val="24"/>
          <w:lang w:val="hr-HR"/>
        </w:rPr>
        <w:t xml:space="preserve"> 43</w:t>
      </w:r>
      <w:r>
        <w:rPr>
          <w:rFonts w:ascii="Times New Roman" w:hAnsi="Times New Roman" w:cs="Times New Roman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лица која се налазе у поступку признавања права из Фонда ПИО Републике Српске основ осигурања 43 (лица на чекању).</w:t>
      </w: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Партиципације су ослобођене сљедеће категорије пензионера:</w:t>
      </w: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3B46F0" w:rsidRDefault="003B46F0" w:rsidP="003B46F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Лица преко 65 година старости не плаћају партиципацију ни  за једну услугу изузев за лијекове са листе Б,</w:t>
      </w:r>
    </w:p>
    <w:p w:rsidR="003B46F0" w:rsidRDefault="003B46F0" w:rsidP="003B46F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Ратни војни  инвалиди и породице погинулих бораца не  плаћају партиципацију ни за  једну услугу изузев за лијекове са листе Б,</w:t>
      </w:r>
    </w:p>
    <w:p w:rsidR="003B46F0" w:rsidRDefault="003B46F0" w:rsidP="003B46F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Лица са  оштећеним  видом,  прва и  друга категорија, не плаћају партиципацију ни за једну услугу изузев за лијекове са листе Б,</w:t>
      </w:r>
    </w:p>
    <w:p w:rsidR="003B46F0" w:rsidRDefault="003B46F0" w:rsidP="003B46F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Добровољни  даваоци  крви  не  плаћају  партиципацију  ни  за   једну услугу изузев за лијекове  са  листе  Б  (даваоци до 10 давања не плаћају партиципацију 12 мјесеци након посљедњег давања крви, а са преко 10 давања трајно су ослобођени плаћања изузев лијекова са листе Б),</w:t>
      </w:r>
    </w:p>
    <w:p w:rsidR="003B46F0" w:rsidRDefault="003B46F0" w:rsidP="003B46F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Пензионери са најнижом пензијом су ослобођени плаћања партиципације.</w:t>
      </w: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:rsidR="003B46F0" w:rsidRDefault="003B46F0" w:rsidP="003B46F0">
      <w:pPr>
        <w:tabs>
          <w:tab w:val="left" w:pos="1845"/>
        </w:tabs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ЗАКЉУЧАК</w:t>
      </w:r>
    </w:p>
    <w:p w:rsidR="00D93E7B" w:rsidRDefault="00D93E7B" w:rsidP="00D93E7B">
      <w:pPr>
        <w:pStyle w:val="isselectedend"/>
        <w:jc w:val="both"/>
      </w:pPr>
      <w:r>
        <w:t>На основу прикупљених података може се констатовати да је на подручју општине Брод у 2026. години евидентирано 2.637 корисника пензије, што представља повећање од 80 корисника у односу на претходну годину.</w:t>
      </w:r>
    </w:p>
    <w:p w:rsidR="00D93E7B" w:rsidRDefault="00D93E7B" w:rsidP="00D93E7B">
      <w:pPr>
        <w:pStyle w:val="isselectedend"/>
        <w:jc w:val="both"/>
      </w:pPr>
      <w:r>
        <w:t>Материјални положај пензионера у највећој мјери условљен је висином пензијских примања. Просјечна пензија на подручју општине Брод нижа је од просјечне пензије у Републици Српској, што указује на потребу континуираног праћења положаја ове категорије становништва и пружања додатне подршке најугроженијим пензионерима.</w:t>
      </w:r>
    </w:p>
    <w:p w:rsidR="00D93E7B" w:rsidRDefault="00D93E7B" w:rsidP="00D93E7B">
      <w:pPr>
        <w:pStyle w:val="isselectedend"/>
        <w:jc w:val="both"/>
      </w:pPr>
      <w:r>
        <w:t>Поред економских изазова са којима се суочава цјелокупно становништво, пензионери имају и израженије потребе у области здравствене заштите, набавке лијекова, коришћења услуга превоза, као и обезбјеђивања помоћи и његе другог лица.</w:t>
      </w:r>
    </w:p>
    <w:p w:rsidR="00D93E7B" w:rsidRDefault="00D93E7B" w:rsidP="00D93E7B">
      <w:pPr>
        <w:pStyle w:val="isselectedend"/>
        <w:jc w:val="both"/>
      </w:pPr>
      <w:r>
        <w:t>Имајући у виду да локална заједница нема надлежност у погледу утврђивања висине пензија, Општина Брод ће и у наредном периоду, у складу са расположивим буџетским средствима, наставити да пружа подршку пензионерима и доприноси унапређењу њиховог материјалног и социјалног положаја.</w:t>
      </w:r>
    </w:p>
    <w:p w:rsidR="00D93E7B" w:rsidRPr="00D93E7B" w:rsidRDefault="00D93E7B" w:rsidP="00D93E7B">
      <w:pPr>
        <w:pStyle w:val="NormalWeb"/>
        <w:jc w:val="both"/>
      </w:pPr>
      <w:r>
        <w:t>Дугорочно посматрано, привредни развој и јачање економских капацитета представљају основни предуслов за већа издвајања за социјално осјетљиве категорије становништва, укључујући пензионере са најнижим примањима и лица којима је неопходна туђа њега и помоћ.</w:t>
      </w:r>
    </w:p>
    <w:p w:rsidR="003B46F0" w:rsidRDefault="003B46F0" w:rsidP="003B46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63383D" w:rsidRDefault="0063383D" w:rsidP="003B46F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:rsidR="003B46F0" w:rsidRDefault="003B46F0" w:rsidP="003B46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</w:p>
    <w:p w:rsidR="003B46F0" w:rsidRDefault="003B46F0" w:rsidP="003B46F0">
      <w:pPr>
        <w:tabs>
          <w:tab w:val="left" w:pos="1845"/>
        </w:tabs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Обрађивач:                                                                                      Предлагач:</w:t>
      </w:r>
    </w:p>
    <w:p w:rsidR="003B46F0" w:rsidRDefault="003B46F0" w:rsidP="003B46F0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Одјељење за привреду и                                                              Начелник општине</w:t>
      </w:r>
    </w:p>
    <w:p w:rsidR="007D20CA" w:rsidRPr="00A31946" w:rsidRDefault="003B46F0" w:rsidP="00A31946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друштвене дјелатности                                              </w:t>
      </w:r>
    </w:p>
    <w:sectPr w:rsidR="007D20CA" w:rsidRPr="00A31946" w:rsidSect="00664FBF">
      <w:footerReference w:type="default" r:id="rId7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DE9" w:rsidRDefault="004C7DE9" w:rsidP="00245D4F">
      <w:pPr>
        <w:spacing w:after="0" w:line="240" w:lineRule="auto"/>
      </w:pPr>
      <w:r>
        <w:separator/>
      </w:r>
    </w:p>
  </w:endnote>
  <w:endnote w:type="continuationSeparator" w:id="0">
    <w:p w:rsidR="004C7DE9" w:rsidRDefault="004C7DE9" w:rsidP="00245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07741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4FBF" w:rsidRDefault="00664F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12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5D4F" w:rsidRDefault="00245D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DE9" w:rsidRDefault="004C7DE9" w:rsidP="00245D4F">
      <w:pPr>
        <w:spacing w:after="0" w:line="240" w:lineRule="auto"/>
      </w:pPr>
      <w:r>
        <w:separator/>
      </w:r>
    </w:p>
  </w:footnote>
  <w:footnote w:type="continuationSeparator" w:id="0">
    <w:p w:rsidR="004C7DE9" w:rsidRDefault="004C7DE9" w:rsidP="00245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E424A"/>
    <w:multiLevelType w:val="hybridMultilevel"/>
    <w:tmpl w:val="8B06E3C8"/>
    <w:lvl w:ilvl="0" w:tplc="07466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A673D"/>
    <w:multiLevelType w:val="hybridMultilevel"/>
    <w:tmpl w:val="BDE0E174"/>
    <w:lvl w:ilvl="0" w:tplc="BFDE5DA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612EC"/>
    <w:multiLevelType w:val="multilevel"/>
    <w:tmpl w:val="4BD0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842D5F"/>
    <w:multiLevelType w:val="hybridMultilevel"/>
    <w:tmpl w:val="87A2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57A8F"/>
    <w:multiLevelType w:val="multilevel"/>
    <w:tmpl w:val="1682F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F2233B"/>
    <w:multiLevelType w:val="multilevel"/>
    <w:tmpl w:val="A9246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F0"/>
    <w:rsid w:val="0013158E"/>
    <w:rsid w:val="00164749"/>
    <w:rsid w:val="001B4335"/>
    <w:rsid w:val="001C3A2F"/>
    <w:rsid w:val="00227A0F"/>
    <w:rsid w:val="00245D4F"/>
    <w:rsid w:val="002B7F8C"/>
    <w:rsid w:val="003B46F0"/>
    <w:rsid w:val="004C7DE9"/>
    <w:rsid w:val="004E4F4C"/>
    <w:rsid w:val="00623C94"/>
    <w:rsid w:val="0063383D"/>
    <w:rsid w:val="00651700"/>
    <w:rsid w:val="00664FBF"/>
    <w:rsid w:val="006E0996"/>
    <w:rsid w:val="006E143B"/>
    <w:rsid w:val="007D20CA"/>
    <w:rsid w:val="007F7E88"/>
    <w:rsid w:val="00953EC4"/>
    <w:rsid w:val="00971B23"/>
    <w:rsid w:val="00996F72"/>
    <w:rsid w:val="00A31946"/>
    <w:rsid w:val="00AE4C98"/>
    <w:rsid w:val="00C7474C"/>
    <w:rsid w:val="00C84E7D"/>
    <w:rsid w:val="00D91290"/>
    <w:rsid w:val="00D93E7B"/>
    <w:rsid w:val="00E508BD"/>
    <w:rsid w:val="00E95123"/>
    <w:rsid w:val="00F347D6"/>
    <w:rsid w:val="00F7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7DC89"/>
  <w15:chartTrackingRefBased/>
  <w15:docId w15:val="{B825554E-A909-41DE-BEC2-88CF843F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6F0"/>
    <w:pPr>
      <w:spacing w:after="200" w:line="276" w:lineRule="auto"/>
    </w:pPr>
    <w:rPr>
      <w:rFonts w:asciiTheme="minorHAnsi" w:hAnsiTheme="minorHAnsi"/>
      <w:sz w:val="2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B46F0"/>
    <w:pPr>
      <w:ind w:left="720"/>
      <w:contextualSpacing/>
    </w:pPr>
  </w:style>
  <w:style w:type="table" w:styleId="TableGrid">
    <w:name w:val="Table Grid"/>
    <w:basedOn w:val="TableNormal"/>
    <w:rsid w:val="003B46F0"/>
    <w:rPr>
      <w:rFonts w:asciiTheme="minorHAnsi" w:hAnsiTheme="minorHAnsi"/>
      <w:sz w:val="22"/>
      <w:lang w:val="sr-Latn-C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F7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E88"/>
    <w:rPr>
      <w:rFonts w:ascii="Segoe UI" w:hAnsi="Segoe UI" w:cs="Segoe UI"/>
      <w:sz w:val="18"/>
      <w:szCs w:val="18"/>
      <w:lang w:val="sr-Latn-CS"/>
    </w:rPr>
  </w:style>
  <w:style w:type="paragraph" w:customStyle="1" w:styleId="isselectedend">
    <w:name w:val="isselectedend"/>
    <w:basedOn w:val="Normal"/>
    <w:rsid w:val="0097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ormalWeb">
    <w:name w:val="Normal (Web)"/>
    <w:basedOn w:val="Normal"/>
    <w:uiPriority w:val="99"/>
    <w:unhideWhenUsed/>
    <w:rsid w:val="00971B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Header">
    <w:name w:val="header"/>
    <w:basedOn w:val="Normal"/>
    <w:link w:val="HeaderChar"/>
    <w:uiPriority w:val="99"/>
    <w:unhideWhenUsed/>
    <w:rsid w:val="00245D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5D4F"/>
    <w:rPr>
      <w:rFonts w:asciiTheme="minorHAnsi" w:hAnsiTheme="minorHAnsi"/>
      <w:sz w:val="22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245D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5D4F"/>
    <w:rPr>
      <w:rFonts w:asciiTheme="minorHAnsi" w:hAnsiTheme="minorHAnsi"/>
      <w:sz w:val="22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Zečević</dc:creator>
  <cp:keywords/>
  <dc:description/>
  <cp:lastModifiedBy>Velibor Vidić</cp:lastModifiedBy>
  <cp:revision>12</cp:revision>
  <cp:lastPrinted>2026-06-18T05:59:00Z</cp:lastPrinted>
  <dcterms:created xsi:type="dcterms:W3CDTF">2026-03-09T11:17:00Z</dcterms:created>
  <dcterms:modified xsi:type="dcterms:W3CDTF">2026-06-18T05:59:00Z</dcterms:modified>
</cp:coreProperties>
</file>